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1845" w14:textId="77777777" w:rsidR="00853C48" w:rsidRPr="00853C48" w:rsidRDefault="00853C48" w:rsidP="00853C48">
      <w:pPr>
        <w:shd w:val="clear" w:color="auto" w:fill="FFFFFF"/>
        <w:spacing w:after="0" w:line="288" w:lineRule="atLeast"/>
        <w:jc w:val="both"/>
        <w:outlineLvl w:val="0"/>
        <w:rPr>
          <w:rFonts w:ascii="Arial CE" w:eastAsia="Times New Roman" w:hAnsi="Arial CE" w:cs="Arial CE"/>
          <w:b/>
          <w:bCs/>
          <w:color w:val="5F6060"/>
          <w:kern w:val="36"/>
          <w:sz w:val="29"/>
          <w:szCs w:val="29"/>
          <w:lang w:eastAsia="cs-CZ"/>
        </w:rPr>
      </w:pPr>
      <w:r w:rsidRPr="00853C48">
        <w:rPr>
          <w:rFonts w:ascii="Arial CE" w:eastAsia="Times New Roman" w:hAnsi="Arial CE" w:cs="Arial CE"/>
          <w:b/>
          <w:bCs/>
          <w:color w:val="5F6060"/>
          <w:kern w:val="36"/>
          <w:sz w:val="29"/>
          <w:szCs w:val="29"/>
          <w:lang w:eastAsia="cs-CZ"/>
        </w:rPr>
        <w:t>Informace o způsobu hlasování ve volbách do zastupitelstev obcí v roce 2022</w:t>
      </w:r>
    </w:p>
    <w:p w14:paraId="3FADEA68" w14:textId="77777777" w:rsidR="00853C48" w:rsidRPr="00853C48" w:rsidRDefault="00853C48" w:rsidP="00853C48">
      <w:pPr>
        <w:shd w:val="clear" w:color="auto" w:fill="FFFFFF"/>
        <w:spacing w:after="0" w:line="240" w:lineRule="auto"/>
        <w:jc w:val="right"/>
        <w:rPr>
          <w:rFonts w:ascii="Arial CE" w:eastAsia="Times New Roman" w:hAnsi="Arial CE" w:cs="Arial CE"/>
          <w:color w:val="4F4F4F"/>
          <w:sz w:val="17"/>
          <w:szCs w:val="17"/>
          <w:lang w:eastAsia="cs-CZ"/>
        </w:rPr>
      </w:pPr>
      <w:r w:rsidRPr="00853C48">
        <w:rPr>
          <w:rFonts w:ascii="Arial CE" w:eastAsia="Times New Roman" w:hAnsi="Arial CE" w:cs="Arial CE"/>
          <w:i/>
          <w:iCs/>
          <w:color w:val="4F4F4F"/>
          <w:sz w:val="17"/>
          <w:szCs w:val="17"/>
          <w:lang w:eastAsia="cs-CZ"/>
        </w:rPr>
        <w:t>zveřejněno dne 3. června 2022</w:t>
      </w:r>
    </w:p>
    <w:p w14:paraId="0E065B5F"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17"/>
          <w:szCs w:val="17"/>
          <w:lang w:eastAsia="cs-CZ"/>
        </w:rPr>
      </w:pPr>
      <w:r>
        <w:rPr>
          <w:rFonts w:ascii="Arial CE" w:eastAsia="Times New Roman" w:hAnsi="Arial CE" w:cs="Arial CE"/>
          <w:color w:val="4F4F4F"/>
          <w:sz w:val="17"/>
          <w:szCs w:val="17"/>
          <w:lang w:eastAsia="cs-CZ"/>
        </w:rPr>
        <w:t xml:space="preserve"> </w:t>
      </w:r>
    </w:p>
    <w:p w14:paraId="24EBF8D8" w14:textId="77777777" w:rsid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Volby do zastupitelstev obcí se konají ve dvou dnech, </w:t>
      </w:r>
      <w:r w:rsidRPr="00853C48">
        <w:rPr>
          <w:rFonts w:ascii="Arial CE" w:eastAsia="Times New Roman" w:hAnsi="Arial CE" w:cs="Arial CE"/>
          <w:b/>
          <w:bCs/>
          <w:color w:val="4F4F4F"/>
          <w:sz w:val="24"/>
          <w:szCs w:val="24"/>
          <w:lang w:eastAsia="cs-CZ"/>
        </w:rPr>
        <w:t>v pátek 23. září 2022 od 14.00 hodin do 22.00 hodin a v sobotu 24. září 2022 od 8.00 hodin do 14.00 hodin</w:t>
      </w:r>
      <w:r w:rsidRPr="00853C48">
        <w:rPr>
          <w:rFonts w:ascii="Arial CE" w:eastAsia="Times New Roman" w:hAnsi="Arial CE" w:cs="Arial CE"/>
          <w:color w:val="4F4F4F"/>
          <w:sz w:val="24"/>
          <w:szCs w:val="24"/>
          <w:lang w:eastAsia="cs-CZ"/>
        </w:rPr>
        <w:t>.</w:t>
      </w:r>
    </w:p>
    <w:p w14:paraId="0BB64C31"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p>
    <w:tbl>
      <w:tblPr>
        <w:tblW w:w="9058" w:type="dxa"/>
        <w:shd w:val="clear" w:color="auto" w:fill="FFFFFF"/>
        <w:tblCellMar>
          <w:left w:w="0" w:type="dxa"/>
          <w:right w:w="0" w:type="dxa"/>
        </w:tblCellMar>
        <w:tblLook w:val="04A0" w:firstRow="1" w:lastRow="0" w:firstColumn="1" w:lastColumn="0" w:noHBand="0" w:noVBand="1"/>
      </w:tblPr>
      <w:tblGrid>
        <w:gridCol w:w="9058"/>
      </w:tblGrid>
      <w:tr w:rsidR="00853C48" w:rsidRPr="00853C48" w14:paraId="66142DEA" w14:textId="77777777" w:rsidTr="00853C48">
        <w:trPr>
          <w:trHeight w:val="304"/>
        </w:trPr>
        <w:tc>
          <w:tcPr>
            <w:tcW w:w="0" w:type="auto"/>
            <w:shd w:val="clear" w:color="auto" w:fill="555555"/>
            <w:tcMar>
              <w:top w:w="105" w:type="dxa"/>
              <w:left w:w="225" w:type="dxa"/>
              <w:bottom w:w="105" w:type="dxa"/>
              <w:right w:w="225" w:type="dxa"/>
            </w:tcMar>
            <w:hideMark/>
          </w:tcPr>
          <w:p w14:paraId="6B959F7B" w14:textId="77777777" w:rsidR="00853C48" w:rsidRPr="00853C48" w:rsidRDefault="00853C48" w:rsidP="00853C48">
            <w:pPr>
              <w:spacing w:after="0" w:line="240" w:lineRule="auto"/>
              <w:jc w:val="both"/>
              <w:rPr>
                <w:rFonts w:ascii="Arial CE" w:eastAsia="Times New Roman" w:hAnsi="Arial CE" w:cs="Arial CE"/>
                <w:color w:val="FFFFFF"/>
                <w:sz w:val="24"/>
                <w:szCs w:val="24"/>
                <w:lang w:eastAsia="cs-CZ"/>
              </w:rPr>
            </w:pPr>
            <w:r w:rsidRPr="00853C48">
              <w:rPr>
                <w:rFonts w:ascii="Arial CE" w:eastAsia="Times New Roman" w:hAnsi="Arial CE" w:cs="Arial CE"/>
                <w:b/>
                <w:bCs/>
                <w:color w:val="FFFFFF"/>
                <w:sz w:val="24"/>
                <w:szCs w:val="24"/>
                <w:lang w:eastAsia="cs-CZ"/>
              </w:rPr>
              <w:t>Hlasování probíhá pouze ve dnech voleb ve volebních místnostech České republiky.</w:t>
            </w:r>
          </w:p>
        </w:tc>
      </w:tr>
    </w:tbl>
    <w:p w14:paraId="2F324A24"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b/>
          <w:bCs/>
          <w:color w:val="4F4F4F"/>
          <w:sz w:val="24"/>
          <w:szCs w:val="24"/>
          <w:lang w:eastAsia="cs-CZ"/>
        </w:rPr>
        <w:t>Voličem je</w:t>
      </w:r>
    </w:p>
    <w:p w14:paraId="375322A4" w14:textId="77777777" w:rsidR="00853C48" w:rsidRPr="00853C48" w:rsidRDefault="00853C48" w:rsidP="00853C48">
      <w:pPr>
        <w:numPr>
          <w:ilvl w:val="0"/>
          <w:numId w:val="2"/>
        </w:numPr>
        <w:spacing w:after="75" w:line="240" w:lineRule="auto"/>
        <w:ind w:left="225"/>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státní občan ČR, který nejpozději 24. září 2022 dovrší 18 let a má v obci trvalý pobyt,</w:t>
      </w:r>
    </w:p>
    <w:p w14:paraId="0B64C612" w14:textId="77777777" w:rsidR="00853C48" w:rsidRPr="00853C48" w:rsidRDefault="00853C48" w:rsidP="00853C48">
      <w:pPr>
        <w:numPr>
          <w:ilvl w:val="0"/>
          <w:numId w:val="2"/>
        </w:numPr>
        <w:spacing w:after="75" w:line="240" w:lineRule="auto"/>
        <w:ind w:left="225"/>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občan jiného členského státu EU, který nejpozději 24. září 2022 dovrší 18 let, má v obci trvalý nebo registrovaný přechodný pobyt a požádal o zápis do dodatku stálého seznamu voličů.</w:t>
      </w:r>
    </w:p>
    <w:p w14:paraId="340F67DF"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  </w:t>
      </w:r>
    </w:p>
    <w:p w14:paraId="4E10ACDA" w14:textId="77777777" w:rsidR="00853C48" w:rsidRP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bookmarkStart w:id="0" w:name="Volby-obce_2022_-_pozn_1"/>
      <w:bookmarkEnd w:id="0"/>
      <w:r w:rsidRPr="00853C48">
        <w:rPr>
          <w:rFonts w:ascii="Arial CE" w:eastAsia="Times New Roman" w:hAnsi="Arial CE" w:cs="Arial CE"/>
          <w:b/>
          <w:bCs/>
          <w:color w:val="5F6060"/>
          <w:sz w:val="24"/>
          <w:szCs w:val="24"/>
          <w:lang w:eastAsia="cs-CZ"/>
        </w:rPr>
        <w:t>Hlasovací lístek</w:t>
      </w:r>
    </w:p>
    <w:p w14:paraId="70C4150A"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b/>
          <w:bCs/>
          <w:color w:val="4F4F4F"/>
          <w:sz w:val="24"/>
          <w:szCs w:val="24"/>
          <w:lang w:eastAsia="cs-CZ"/>
        </w:rPr>
        <w:t>Hlasovací lístek může být vytištěn oboustranně. V takovém případě je v zápatí uveden text "Pokračování na druhé straně".</w:t>
      </w:r>
    </w:p>
    <w:p w14:paraId="2D68056A"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Údaj o členství jednotlivých kandidátů v politických stranách nebo politických hnutích je na hlasovacím lístku uveden zkratkou.</w:t>
      </w:r>
    </w:p>
    <w:p w14:paraId="0AA472D3"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Pořadové číslo kandidáta, který byl při registraci škrtnut, zůstává na hlasovacím lístku neobsazené.</w:t>
      </w:r>
    </w:p>
    <w:tbl>
      <w:tblPr>
        <w:tblW w:w="9162" w:type="dxa"/>
        <w:shd w:val="clear" w:color="auto" w:fill="FFFFFF"/>
        <w:tblCellMar>
          <w:left w:w="0" w:type="dxa"/>
          <w:right w:w="0" w:type="dxa"/>
        </w:tblCellMar>
        <w:tblLook w:val="04A0" w:firstRow="1" w:lastRow="0" w:firstColumn="1" w:lastColumn="0" w:noHBand="0" w:noVBand="1"/>
      </w:tblPr>
      <w:tblGrid>
        <w:gridCol w:w="9162"/>
      </w:tblGrid>
      <w:tr w:rsidR="00853C48" w:rsidRPr="00853C48" w14:paraId="626ACF75" w14:textId="77777777" w:rsidTr="00853C48">
        <w:trPr>
          <w:trHeight w:val="959"/>
        </w:trPr>
        <w:tc>
          <w:tcPr>
            <w:tcW w:w="0" w:type="auto"/>
            <w:shd w:val="clear" w:color="auto" w:fill="555555"/>
            <w:tcMar>
              <w:top w:w="105" w:type="dxa"/>
              <w:left w:w="225" w:type="dxa"/>
              <w:bottom w:w="105" w:type="dxa"/>
              <w:right w:w="225" w:type="dxa"/>
            </w:tcMar>
            <w:hideMark/>
          </w:tcPr>
          <w:p w14:paraId="61D5CEC9" w14:textId="77777777" w:rsidR="00853C48" w:rsidRPr="00853C48" w:rsidRDefault="00853C48" w:rsidP="00853C48">
            <w:pPr>
              <w:spacing w:after="0" w:line="240" w:lineRule="auto"/>
              <w:jc w:val="both"/>
              <w:rPr>
                <w:rFonts w:ascii="Arial CE" w:eastAsia="Times New Roman" w:hAnsi="Arial CE" w:cs="Arial CE"/>
                <w:color w:val="FFFFFF"/>
                <w:sz w:val="24"/>
                <w:szCs w:val="24"/>
                <w:lang w:eastAsia="cs-CZ"/>
              </w:rPr>
            </w:pPr>
            <w:r w:rsidRPr="00853C48">
              <w:rPr>
                <w:rFonts w:ascii="Arial CE" w:eastAsia="Times New Roman" w:hAnsi="Arial CE" w:cs="Arial CE"/>
                <w:b/>
                <w:bCs/>
                <w:color w:val="FFFFFF"/>
                <w:sz w:val="24"/>
                <w:szCs w:val="24"/>
                <w:lang w:eastAsia="cs-CZ"/>
              </w:rPr>
              <w:t>Volby do zastupitelstev obcí se konají společně s volbami do Senátu Parlamentu České republiky. Úřední obálky a hlasovací lístky pro jednotlivé volby jsou tak od sebe barevně odlišeny. Hlasovací lístek a úřední obálka pro volby do zastupitelstev obcí jsou barvy šedé, hlasovací lístky a úřední obálka pro volby do Senátu jsou barvy žluté.</w:t>
            </w:r>
          </w:p>
        </w:tc>
      </w:tr>
    </w:tbl>
    <w:p w14:paraId="36A59E8F"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Hlasovací lístky obdrží voliči nejpozději 3 dny přede dnem voleb (20. září 2022).</w:t>
      </w:r>
    </w:p>
    <w:p w14:paraId="0AC0B2BD"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Vzorový hlasovací lístek a informace o případných tiskových chybách jsou zveřejněny ve volební místnosti.</w:t>
      </w:r>
    </w:p>
    <w:p w14:paraId="1D95A786"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  </w:t>
      </w:r>
      <w:bookmarkStart w:id="1" w:name="Volby-obce_2022_-_pozn_2"/>
      <w:bookmarkEnd w:id="1"/>
      <w:r w:rsidRPr="00853C48">
        <w:rPr>
          <w:rFonts w:ascii="Arial CE" w:eastAsia="Times New Roman" w:hAnsi="Arial CE" w:cs="Arial CE"/>
          <w:b/>
          <w:bCs/>
          <w:color w:val="5F6060"/>
          <w:sz w:val="24"/>
          <w:szCs w:val="24"/>
          <w:lang w:eastAsia="cs-CZ"/>
        </w:rPr>
        <w:t>Informace o vzdání se a odvolání kandidáta</w:t>
      </w:r>
    </w:p>
    <w:p w14:paraId="11486F43"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Ve volební místnosti se zveřejňují informace o případném vzdání se kandidatury nebo odvolání kandidáta (pokud registrační úřad obdržel prohlášení do 48 hodin před zahájením voleb). </w:t>
      </w:r>
      <w:r w:rsidRPr="00853C48">
        <w:rPr>
          <w:rFonts w:ascii="Arial CE" w:eastAsia="Times New Roman" w:hAnsi="Arial CE" w:cs="Arial CE"/>
          <w:b/>
          <w:bCs/>
          <w:color w:val="4F4F4F"/>
          <w:sz w:val="24"/>
          <w:szCs w:val="24"/>
          <w:lang w:eastAsia="cs-CZ"/>
        </w:rPr>
        <w:t>Při zjišťování výsledků voleb se k hlasům odevzdaným pro takového kandidáta nepřihlíží.</w:t>
      </w:r>
    </w:p>
    <w:p w14:paraId="22E11DEE"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  </w:t>
      </w:r>
    </w:p>
    <w:p w14:paraId="3145FCF8" w14:textId="77777777" w:rsid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bookmarkStart w:id="2" w:name="Volby-obce_2022_-_pozn_3"/>
      <w:bookmarkEnd w:id="2"/>
    </w:p>
    <w:p w14:paraId="650670D6" w14:textId="77777777" w:rsid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p>
    <w:p w14:paraId="4323AB2B" w14:textId="77777777" w:rsid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p>
    <w:p w14:paraId="4A6A59E7" w14:textId="77777777" w:rsidR="00853C48" w:rsidRP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r w:rsidRPr="00853C48">
        <w:rPr>
          <w:rFonts w:ascii="Arial CE" w:eastAsia="Times New Roman" w:hAnsi="Arial CE" w:cs="Arial CE"/>
          <w:b/>
          <w:bCs/>
          <w:color w:val="5F6060"/>
          <w:sz w:val="24"/>
          <w:szCs w:val="24"/>
          <w:lang w:eastAsia="cs-CZ"/>
        </w:rPr>
        <w:t>Prokázání totožnosti</w:t>
      </w:r>
    </w:p>
    <w:p w14:paraId="6D07BF1E"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b/>
          <w:bCs/>
          <w:color w:val="4F4F4F"/>
          <w:sz w:val="24"/>
          <w:szCs w:val="24"/>
          <w:lang w:eastAsia="cs-CZ"/>
        </w:rPr>
        <w:t>Volič musí ve volební místnosti prokázat svou totožnost a státní občanství České republiky</w:t>
      </w:r>
    </w:p>
    <w:p w14:paraId="5D3BD7AF" w14:textId="77777777" w:rsidR="00853C48" w:rsidRPr="00853C48" w:rsidRDefault="00853C48" w:rsidP="00853C48">
      <w:pPr>
        <w:numPr>
          <w:ilvl w:val="0"/>
          <w:numId w:val="3"/>
        </w:numPr>
        <w:spacing w:after="75" w:line="240" w:lineRule="auto"/>
        <w:ind w:left="225"/>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platným občanským průkazem,</w:t>
      </w:r>
    </w:p>
    <w:p w14:paraId="5BCE4318" w14:textId="77777777" w:rsidR="00853C48" w:rsidRPr="00853C48" w:rsidRDefault="00853C48" w:rsidP="00853C48">
      <w:pPr>
        <w:numPr>
          <w:ilvl w:val="0"/>
          <w:numId w:val="3"/>
        </w:numPr>
        <w:spacing w:after="75" w:line="240" w:lineRule="auto"/>
        <w:ind w:left="225"/>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platným cestovním pasem České republiky,</w:t>
      </w:r>
    </w:p>
    <w:p w14:paraId="12F0C67D" w14:textId="77777777" w:rsidR="00853C48" w:rsidRPr="00853C48" w:rsidRDefault="00853C48" w:rsidP="00853C48">
      <w:pPr>
        <w:numPr>
          <w:ilvl w:val="0"/>
          <w:numId w:val="3"/>
        </w:numPr>
        <w:spacing w:after="0" w:line="240" w:lineRule="auto"/>
        <w:ind w:left="225"/>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jde-li o cizince, průkazem o povolení k trvalému pobytu nebo potvrzením o přechodném pobytu (od 2. 8. 2021 osvědčením o registraci).</w:t>
      </w:r>
      <w:r w:rsidRPr="00853C48">
        <w:rPr>
          <w:rFonts w:ascii="Arial CE" w:eastAsia="Times New Roman" w:hAnsi="Arial CE" w:cs="Arial CE"/>
          <w:color w:val="4F4F4F"/>
          <w:sz w:val="24"/>
          <w:szCs w:val="24"/>
          <w:lang w:eastAsia="cs-CZ"/>
        </w:rPr>
        <w:br/>
        <w:t> </w:t>
      </w:r>
    </w:p>
    <w:tbl>
      <w:tblPr>
        <w:tblW w:w="9027" w:type="dxa"/>
        <w:shd w:val="clear" w:color="auto" w:fill="FFFFFF"/>
        <w:tblCellMar>
          <w:left w:w="0" w:type="dxa"/>
          <w:right w:w="0" w:type="dxa"/>
        </w:tblCellMar>
        <w:tblLook w:val="04A0" w:firstRow="1" w:lastRow="0" w:firstColumn="1" w:lastColumn="0" w:noHBand="0" w:noVBand="1"/>
      </w:tblPr>
      <w:tblGrid>
        <w:gridCol w:w="9027"/>
      </w:tblGrid>
      <w:tr w:rsidR="00853C48" w:rsidRPr="00853C48" w14:paraId="7D1B6BA1" w14:textId="77777777" w:rsidTr="00853C48">
        <w:trPr>
          <w:trHeight w:val="518"/>
        </w:trPr>
        <w:tc>
          <w:tcPr>
            <w:tcW w:w="0" w:type="auto"/>
            <w:shd w:val="clear" w:color="auto" w:fill="555555"/>
            <w:tcMar>
              <w:top w:w="105" w:type="dxa"/>
              <w:left w:w="225" w:type="dxa"/>
              <w:bottom w:w="105" w:type="dxa"/>
              <w:right w:w="225" w:type="dxa"/>
            </w:tcMar>
            <w:hideMark/>
          </w:tcPr>
          <w:p w14:paraId="39FB69ED" w14:textId="77777777" w:rsidR="00853C48" w:rsidRPr="00853C48" w:rsidRDefault="00853C48" w:rsidP="00853C48">
            <w:pPr>
              <w:spacing w:after="0" w:line="240" w:lineRule="auto"/>
              <w:jc w:val="both"/>
              <w:rPr>
                <w:rFonts w:ascii="Arial CE" w:eastAsia="Times New Roman" w:hAnsi="Arial CE" w:cs="Arial CE"/>
                <w:color w:val="FFFFFF"/>
                <w:sz w:val="24"/>
                <w:szCs w:val="24"/>
                <w:lang w:eastAsia="cs-CZ"/>
              </w:rPr>
            </w:pPr>
            <w:r w:rsidRPr="00853C48">
              <w:rPr>
                <w:rFonts w:ascii="Arial CE" w:eastAsia="Times New Roman" w:hAnsi="Arial CE" w:cs="Arial CE"/>
                <w:color w:val="FFFFFF"/>
                <w:sz w:val="24"/>
                <w:szCs w:val="24"/>
                <w:lang w:eastAsia="cs-CZ"/>
              </w:rPr>
              <w:t>Neprokáže-li volič svou totožnost a státní občanství potřebnými doklady, nebude mu hlasování umožněno.</w:t>
            </w:r>
          </w:p>
        </w:tc>
      </w:tr>
    </w:tbl>
    <w:p w14:paraId="1FFD0B15"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  </w:t>
      </w:r>
    </w:p>
    <w:p w14:paraId="499EE764" w14:textId="77777777" w:rsidR="00853C48" w:rsidRP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bookmarkStart w:id="3" w:name="Volby-obce_2022_-_pozn_4"/>
      <w:bookmarkEnd w:id="3"/>
      <w:r w:rsidRPr="00853C48">
        <w:rPr>
          <w:rFonts w:ascii="Arial CE" w:eastAsia="Times New Roman" w:hAnsi="Arial CE" w:cs="Arial CE"/>
          <w:b/>
          <w:bCs/>
          <w:color w:val="5F6060"/>
          <w:sz w:val="24"/>
          <w:szCs w:val="24"/>
          <w:lang w:eastAsia="cs-CZ"/>
        </w:rPr>
        <w:t>Průběh hlasování</w:t>
      </w:r>
    </w:p>
    <w:p w14:paraId="701FBB18"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Volič obdrží od okrskové volební komise prázdnou úřední obálku opatřenou úředním razítkem. Na požádání mu komise vydá i hlasovací lístek.</w:t>
      </w:r>
      <w:r w:rsidRPr="00853C48">
        <w:rPr>
          <w:rFonts w:ascii="Arial CE" w:eastAsia="Times New Roman" w:hAnsi="Arial CE" w:cs="Arial CE"/>
          <w:color w:val="4F4F4F"/>
          <w:sz w:val="24"/>
          <w:szCs w:val="24"/>
          <w:lang w:eastAsia="cs-CZ"/>
        </w:rPr>
        <w:br/>
        <w:t> </w:t>
      </w:r>
    </w:p>
    <w:p w14:paraId="0C598AC6"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b/>
          <w:bCs/>
          <w:color w:val="4F4F4F"/>
          <w:sz w:val="24"/>
          <w:szCs w:val="24"/>
          <w:lang w:eastAsia="cs-CZ"/>
        </w:rPr>
        <w:t>Každý volič hlasuje osobně, zastoupení není přípustné.</w:t>
      </w:r>
    </w:p>
    <w:p w14:paraId="622D7591"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S úřední obálkou a hlasovacím lístkem vstoupí volič do prostoru určeného k úpravě hlasovacích lístků. Počet členů zastupitelstva obce, který má být zvolen v dané obci, je uveden v záhlaví hlasovacího lístku.</w:t>
      </w:r>
    </w:p>
    <w:p w14:paraId="050418E4"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Hlasovací lístek je nutné upravit jedním z uvedených způsobů:</w:t>
      </w:r>
    </w:p>
    <w:p w14:paraId="093B94CF" w14:textId="77777777" w:rsidR="00853C48" w:rsidRPr="00853C48" w:rsidRDefault="00853C48" w:rsidP="00853C48">
      <w:pPr>
        <w:numPr>
          <w:ilvl w:val="0"/>
          <w:numId w:val="4"/>
        </w:numPr>
        <w:shd w:val="clear" w:color="auto" w:fill="FFFFFF"/>
        <w:spacing w:after="408" w:line="240" w:lineRule="auto"/>
        <w:ind w:left="510"/>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Označit křížkem ve čtverečku v záhlaví sloupce před názvem volební strany pouze jednu volební stranu. Tím je dán hlas kandidátům této volební strany v pořadí dle hlasovacího lístku v počtu, kolik členů zastupitelstva obce má být voleno.</w:t>
      </w:r>
    </w:p>
    <w:p w14:paraId="4DC88298" w14:textId="77777777" w:rsidR="00853C48" w:rsidRPr="00853C48" w:rsidRDefault="00853C48" w:rsidP="00853C48">
      <w:pPr>
        <w:numPr>
          <w:ilvl w:val="0"/>
          <w:numId w:val="4"/>
        </w:numPr>
        <w:shd w:val="clear" w:color="auto" w:fill="FFFFFF"/>
        <w:spacing w:after="408" w:line="240" w:lineRule="auto"/>
        <w:ind w:left="510"/>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Označit v rámečcích před jmény kandidátů křížkem toho kandidáta, pro kterého volič hlasuje, a to z kterékoli volební strany. Nejvýše lze označit tolik kandidátů, kolik členů zastupitelstva obce má být zvoleno.</w:t>
      </w:r>
    </w:p>
    <w:p w14:paraId="2046E04E" w14:textId="77777777" w:rsidR="00853C48" w:rsidRPr="00853C48" w:rsidRDefault="00853C48" w:rsidP="00853C48">
      <w:pPr>
        <w:numPr>
          <w:ilvl w:val="0"/>
          <w:numId w:val="4"/>
        </w:numPr>
        <w:shd w:val="clear" w:color="auto" w:fill="FFFFFF"/>
        <w:spacing w:after="0" w:line="240" w:lineRule="auto"/>
        <w:ind w:left="510"/>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Kombinovat oba způsoby a označit křížkem jednu volební stranu a dále v rámečku před jménem kandidáta další kandidáty z libovolných ostatních volebních stran. V tomto případě je dán hlas jednotlivě označeným kandidátům. Z označené volební strany je dán hlas podle pořadí na hlasovacím lístku pouze tolika kandidátům, kolik zbývá do počtu volených členů zastupitelstva.</w:t>
      </w:r>
      <w:r w:rsidRPr="00853C48">
        <w:rPr>
          <w:rFonts w:ascii="Arial CE" w:eastAsia="Times New Roman" w:hAnsi="Arial CE" w:cs="Arial CE"/>
          <w:color w:val="4F4F4F"/>
          <w:sz w:val="24"/>
          <w:szCs w:val="24"/>
          <w:lang w:eastAsia="cs-CZ"/>
        </w:rPr>
        <w:br/>
        <w:t> </w:t>
      </w:r>
    </w:p>
    <w:p w14:paraId="5A17D711" w14:textId="77777777" w:rsidR="00853C48" w:rsidRPr="00853C48" w:rsidRDefault="00853C48" w:rsidP="00853C48">
      <w:pPr>
        <w:shd w:val="clear" w:color="auto" w:fill="FFFFFF"/>
        <w:spacing w:after="0"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Pokud volič označí křížkem volební stranu, neoznačuje již v této volební straně konkrétní kandidáty. </w:t>
      </w:r>
      <w:r w:rsidRPr="00853C48">
        <w:rPr>
          <w:rFonts w:ascii="Arial CE" w:eastAsia="Times New Roman" w:hAnsi="Arial CE" w:cs="Arial CE"/>
          <w:b/>
          <w:bCs/>
          <w:color w:val="4F4F4F"/>
          <w:sz w:val="24"/>
          <w:szCs w:val="24"/>
          <w:lang w:eastAsia="cs-CZ"/>
        </w:rPr>
        <w:t>K označení kandidátů u této volební strany se v takovém případě nepřihlíží.</w:t>
      </w:r>
    </w:p>
    <w:tbl>
      <w:tblPr>
        <w:tblW w:w="9073" w:type="dxa"/>
        <w:shd w:val="clear" w:color="auto" w:fill="FFFFFF"/>
        <w:tblCellMar>
          <w:left w:w="0" w:type="dxa"/>
          <w:right w:w="0" w:type="dxa"/>
        </w:tblCellMar>
        <w:tblLook w:val="04A0" w:firstRow="1" w:lastRow="0" w:firstColumn="1" w:lastColumn="0" w:noHBand="0" w:noVBand="1"/>
      </w:tblPr>
      <w:tblGrid>
        <w:gridCol w:w="9073"/>
      </w:tblGrid>
      <w:tr w:rsidR="00853C48" w:rsidRPr="00853C48" w14:paraId="7AEE2915" w14:textId="77777777" w:rsidTr="00853C48">
        <w:trPr>
          <w:trHeight w:val="776"/>
        </w:trPr>
        <w:tc>
          <w:tcPr>
            <w:tcW w:w="0" w:type="auto"/>
            <w:shd w:val="clear" w:color="auto" w:fill="555555"/>
            <w:tcMar>
              <w:top w:w="105" w:type="dxa"/>
              <w:left w:w="225" w:type="dxa"/>
              <w:bottom w:w="105" w:type="dxa"/>
              <w:right w:w="225" w:type="dxa"/>
            </w:tcMar>
            <w:hideMark/>
          </w:tcPr>
          <w:p w14:paraId="5FA292FF" w14:textId="77777777" w:rsidR="00853C48" w:rsidRPr="00853C48" w:rsidRDefault="00853C48" w:rsidP="00853C48">
            <w:pPr>
              <w:spacing w:after="0" w:line="240" w:lineRule="auto"/>
              <w:jc w:val="both"/>
              <w:rPr>
                <w:rFonts w:ascii="Arial CE" w:eastAsia="Times New Roman" w:hAnsi="Arial CE" w:cs="Arial CE"/>
                <w:color w:val="FFFFFF"/>
                <w:sz w:val="24"/>
                <w:szCs w:val="24"/>
                <w:lang w:eastAsia="cs-CZ"/>
              </w:rPr>
            </w:pPr>
            <w:r w:rsidRPr="00853C48">
              <w:rPr>
                <w:rFonts w:ascii="Arial CE" w:eastAsia="Times New Roman" w:hAnsi="Arial CE" w:cs="Arial CE"/>
                <w:b/>
                <w:bCs/>
                <w:color w:val="FFFFFF"/>
                <w:sz w:val="24"/>
                <w:szCs w:val="24"/>
                <w:lang w:eastAsia="cs-CZ"/>
              </w:rPr>
              <w:t>Volič musí dbát na to, aby do úřední obálky vložil pouze jeden hlasovací lístek, jinak je hlas voliče neplatný. Při souběhu voleb musí být hlasovací lístek vložen do úřední obálky téže barvy, jinak je hlas voliče neplatný.</w:t>
            </w:r>
          </w:p>
        </w:tc>
      </w:tr>
    </w:tbl>
    <w:p w14:paraId="1DAB12C7"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Neplatné jsou rovněž hlasovací lístky, které nejsou na předepsaném tiskopise, hlasovací lístky, které jsou přetržené, a hlasovací lístky, které nejsou vloženy do úřední obálky.</w:t>
      </w:r>
    </w:p>
    <w:p w14:paraId="46FC116B"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Volič hlasuje tak, že úřední obálku s vybraným hlasovacím lístkem vloží před okrskovou volební komisí do volební schránky.</w:t>
      </w:r>
    </w:p>
    <w:p w14:paraId="4F350764"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S voličem, který nemůže upravit hlasovací lístek pro tělesnou vadu, nemůže číst nebo psát, může být v prostoru pro úpravu hlasovacích lístků přítomen jiný volič, ne však člen okrskové volební komise, a hlasovací lístek za něho upravit a vložit do úřední obálky, popřípadě i úřední obálku vložit do volební schránky.</w:t>
      </w:r>
    </w:p>
    <w:p w14:paraId="40697925"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  </w:t>
      </w:r>
    </w:p>
    <w:p w14:paraId="295956E9" w14:textId="77777777" w:rsidR="00853C48" w:rsidRP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bookmarkStart w:id="4" w:name="Volby-obce_2022_-_pozn_5"/>
      <w:bookmarkEnd w:id="4"/>
      <w:r w:rsidRPr="00853C48">
        <w:rPr>
          <w:rFonts w:ascii="Arial CE" w:eastAsia="Times New Roman" w:hAnsi="Arial CE" w:cs="Arial CE"/>
          <w:b/>
          <w:bCs/>
          <w:color w:val="5F6060"/>
          <w:sz w:val="24"/>
          <w:szCs w:val="24"/>
          <w:lang w:eastAsia="cs-CZ"/>
        </w:rPr>
        <w:t>Hlasování v územně členěných statutárních městech a v hlavním městě Praze</w:t>
      </w:r>
    </w:p>
    <w:p w14:paraId="6367F3A5"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Do zastupitelstva městského obvodu nebo městské části územně členěného statutárního města anebo městské části hlavního města Prahy má právo volit ten volič, který je v den voleb přihlášen k trvalému pobytu v tomto městském obvodu nebo městské části.</w:t>
      </w:r>
    </w:p>
    <w:p w14:paraId="25FAFA54"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Tento volič vloží hlasovací lístek pro volby do zastupitelstva územně členěného statutárního města nebo do zastupitelstva hlavního města Prahy (tento hlasovací lístek je označen na levém okraji svislým pruhem růžové barvy) a hlasovací lístek pro volby do zastupitelstva městského obvodu nebo městské části do jedné úřední obálky.</w:t>
      </w:r>
    </w:p>
    <w:p w14:paraId="286225E2"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  </w:t>
      </w:r>
    </w:p>
    <w:p w14:paraId="58541FE0" w14:textId="77777777" w:rsidR="00853C48" w:rsidRPr="00853C48" w:rsidRDefault="00853C48" w:rsidP="00853C48">
      <w:pPr>
        <w:shd w:val="clear" w:color="auto" w:fill="FFFFFF"/>
        <w:spacing w:after="0" w:line="240" w:lineRule="auto"/>
        <w:jc w:val="both"/>
        <w:outlineLvl w:val="2"/>
        <w:rPr>
          <w:rFonts w:ascii="Arial CE" w:eastAsia="Times New Roman" w:hAnsi="Arial CE" w:cs="Arial CE"/>
          <w:b/>
          <w:bCs/>
          <w:color w:val="5F6060"/>
          <w:sz w:val="24"/>
          <w:szCs w:val="24"/>
          <w:lang w:eastAsia="cs-CZ"/>
        </w:rPr>
      </w:pPr>
      <w:bookmarkStart w:id="5" w:name="Volby-obce_2022_-_pozn_6"/>
      <w:bookmarkEnd w:id="5"/>
      <w:r w:rsidRPr="00853C48">
        <w:rPr>
          <w:rFonts w:ascii="Arial CE" w:eastAsia="Times New Roman" w:hAnsi="Arial CE" w:cs="Arial CE"/>
          <w:b/>
          <w:bCs/>
          <w:color w:val="5F6060"/>
          <w:sz w:val="24"/>
          <w:szCs w:val="24"/>
          <w:lang w:eastAsia="cs-CZ"/>
        </w:rPr>
        <w:t>Hlasování do přenosné volební schránky</w:t>
      </w:r>
    </w:p>
    <w:p w14:paraId="2E57A6DF" w14:textId="77777777" w:rsidR="00853C48" w:rsidRPr="00853C48" w:rsidRDefault="00853C48" w:rsidP="00853C48">
      <w:pPr>
        <w:shd w:val="clear" w:color="auto" w:fill="FFFFFF"/>
        <w:spacing w:after="408" w:line="240" w:lineRule="auto"/>
        <w:jc w:val="both"/>
        <w:rPr>
          <w:rFonts w:ascii="Arial CE" w:eastAsia="Times New Roman" w:hAnsi="Arial CE" w:cs="Arial CE"/>
          <w:color w:val="4F4F4F"/>
          <w:sz w:val="24"/>
          <w:szCs w:val="24"/>
          <w:lang w:eastAsia="cs-CZ"/>
        </w:rPr>
      </w:pPr>
      <w:r w:rsidRPr="00853C48">
        <w:rPr>
          <w:rFonts w:ascii="Arial CE" w:eastAsia="Times New Roman" w:hAnsi="Arial CE" w:cs="Arial CE"/>
          <w:color w:val="4F4F4F"/>
          <w:sz w:val="24"/>
          <w:szCs w:val="24"/>
          <w:lang w:eastAsia="cs-CZ"/>
        </w:rPr>
        <w:t>Volič může ze závažných, zejména zdravotních, důvodů požádat obecní úřad a v den voleb svoji okrskovou volební komisi o to, aby mohl hlasovat mimo volební místnost do přenosné volební schránky. Okrsková volební komise však může vysílat své členy s přenosnou volební schránkou pouze v rámci svého volebního okrsku.</w:t>
      </w:r>
    </w:p>
    <w:p w14:paraId="73A99253" w14:textId="77777777" w:rsidR="00853C48" w:rsidRDefault="00853C48"/>
    <w:sectPr w:rsidR="00853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51815"/>
    <w:multiLevelType w:val="multilevel"/>
    <w:tmpl w:val="0048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A6534"/>
    <w:multiLevelType w:val="multilevel"/>
    <w:tmpl w:val="6AD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12165"/>
    <w:multiLevelType w:val="multilevel"/>
    <w:tmpl w:val="9764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445E0"/>
    <w:multiLevelType w:val="multilevel"/>
    <w:tmpl w:val="A8F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48"/>
    <w:rsid w:val="0085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9868"/>
  <w15:chartTrackingRefBased/>
  <w15:docId w15:val="{BB4A5360-D450-4112-B489-87A0336C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812</Words>
  <Characters>4793</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Blažena Galiová</dc:creator>
  <cp:keywords/>
  <dc:description/>
  <cp:lastModifiedBy>Blažena Galiová</cp:lastModifiedBy>
  <cp:revision>1</cp:revision>
  <dcterms:created xsi:type="dcterms:W3CDTF">2022-07-18T11:47:00Z</dcterms:created>
  <dcterms:modified xsi:type="dcterms:W3CDTF">2022-07-18T11:52:00Z</dcterms:modified>
</cp:coreProperties>
</file>